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430" w:type="dxa"/>
        <w:jc w:val="center"/>
        <w:shd w:val="clear" w:color="auto" w:fill="FFFFFF"/>
        <w:tblCellMar>
          <w:left w:w="0" w:type="dxa"/>
          <w:right w:w="0" w:type="dxa"/>
        </w:tblCellMar>
        <w:tblLook w:val="04A0" w:firstRow="1" w:lastRow="0" w:firstColumn="1" w:lastColumn="0" w:noHBand="0" w:noVBand="1"/>
      </w:tblPr>
      <w:tblGrid>
        <w:gridCol w:w="8430"/>
      </w:tblGrid>
      <w:tr w:rsidR="00D85969" w:rsidRPr="00D85969" w14:paraId="69317258" w14:textId="77777777" w:rsidTr="00D85969">
        <w:trPr>
          <w:jc w:val="center"/>
        </w:trPr>
        <w:tc>
          <w:tcPr>
            <w:tcW w:w="0" w:type="auto"/>
            <w:shd w:val="clear" w:color="auto" w:fill="FFFFFF"/>
            <w:tcMar>
              <w:top w:w="15" w:type="dxa"/>
              <w:left w:w="15" w:type="dxa"/>
              <w:bottom w:w="15" w:type="dxa"/>
              <w:right w:w="15" w:type="dxa"/>
            </w:tcMar>
            <w:vAlign w:val="center"/>
            <w:hideMark/>
          </w:tcPr>
          <w:p w14:paraId="2A3FB5E2"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p>
        </w:tc>
      </w:tr>
      <w:tr w:rsidR="00D85969" w:rsidRPr="00D85969" w14:paraId="7C9108B7" w14:textId="77777777" w:rsidTr="00D85969">
        <w:trPr>
          <w:trHeight w:val="300"/>
          <w:jc w:val="center"/>
        </w:trPr>
        <w:tc>
          <w:tcPr>
            <w:tcW w:w="0" w:type="auto"/>
            <w:shd w:val="clear" w:color="auto" w:fill="FFFFFF"/>
            <w:tcMar>
              <w:top w:w="15" w:type="dxa"/>
              <w:left w:w="15" w:type="dxa"/>
              <w:bottom w:w="15" w:type="dxa"/>
              <w:right w:w="15" w:type="dxa"/>
            </w:tcMar>
            <w:vAlign w:val="center"/>
            <w:hideMark/>
          </w:tcPr>
          <w:p w14:paraId="28FC929B" w14:textId="77777777" w:rsidR="00D85969" w:rsidRPr="00D85969" w:rsidRDefault="00D85969" w:rsidP="00D85969">
            <w:pPr>
              <w:spacing w:after="0" w:line="240" w:lineRule="auto"/>
              <w:rPr>
                <w:rFonts w:ascii="Helvetica" w:eastAsia="Times New Roman" w:hAnsi="Helvetica" w:cs="Helvetica"/>
                <w:sz w:val="24"/>
                <w:szCs w:val="24"/>
                <w:lang w:eastAsia="fr-FR"/>
              </w:rPr>
            </w:pPr>
            <w:r w:rsidRPr="00D85969">
              <w:rPr>
                <w:rFonts w:ascii="Helvetica" w:eastAsia="Times New Roman" w:hAnsi="Helvetica" w:cs="Helvetica"/>
                <w:sz w:val="24"/>
                <w:szCs w:val="24"/>
                <w:lang w:eastAsia="fr-FR"/>
              </w:rPr>
              <w:t> </w:t>
            </w:r>
          </w:p>
        </w:tc>
      </w:tr>
      <w:tr w:rsidR="00D85969" w:rsidRPr="00D85969" w14:paraId="16A0E85B" w14:textId="77777777" w:rsidTr="00D85969">
        <w:trPr>
          <w:jc w:val="center"/>
        </w:trPr>
        <w:tc>
          <w:tcPr>
            <w:tcW w:w="0" w:type="auto"/>
            <w:shd w:val="clear" w:color="auto" w:fill="FFFFFF"/>
            <w:tcMar>
              <w:top w:w="15" w:type="dxa"/>
              <w:left w:w="15" w:type="dxa"/>
              <w:bottom w:w="15" w:type="dxa"/>
              <w:right w:w="15" w:type="dxa"/>
            </w:tcMar>
          </w:tcPr>
          <w:p w14:paraId="50B6F9FB" w14:textId="565B40CD" w:rsidR="00D85969" w:rsidRPr="00D85969" w:rsidRDefault="00D85969" w:rsidP="00D85969">
            <w:pPr>
              <w:spacing w:after="0" w:line="240" w:lineRule="auto"/>
              <w:jc w:val="center"/>
              <w:rPr>
                <w:rFonts w:ascii="Helvetica" w:eastAsia="Times New Roman" w:hAnsi="Helvetica" w:cs="Helvetica"/>
                <w:sz w:val="24"/>
                <w:szCs w:val="24"/>
                <w:lang w:eastAsia="fr-FR"/>
              </w:rPr>
            </w:pPr>
          </w:p>
        </w:tc>
      </w:tr>
      <w:tr w:rsidR="00D85969" w:rsidRPr="00D85969" w14:paraId="78F94AAA" w14:textId="77777777" w:rsidTr="00D85969">
        <w:trPr>
          <w:jc w:val="center"/>
        </w:trPr>
        <w:tc>
          <w:tcPr>
            <w:tcW w:w="0" w:type="auto"/>
            <w:shd w:val="clear" w:color="auto" w:fill="FFFFFF"/>
            <w:tcMar>
              <w:top w:w="15" w:type="dxa"/>
              <w:left w:w="15" w:type="dxa"/>
              <w:bottom w:w="15" w:type="dxa"/>
              <w:right w:w="15" w:type="dxa"/>
            </w:tcMar>
            <w:vAlign w:val="center"/>
          </w:tcPr>
          <w:p w14:paraId="79742D43"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p>
        </w:tc>
      </w:tr>
      <w:tr w:rsidR="00D85969" w:rsidRPr="00D85969" w14:paraId="52D6EBC4" w14:textId="77777777" w:rsidTr="00D85969">
        <w:trPr>
          <w:jc w:val="center"/>
        </w:trPr>
        <w:tc>
          <w:tcPr>
            <w:tcW w:w="0" w:type="auto"/>
            <w:shd w:val="clear" w:color="auto" w:fill="FFFFFF"/>
            <w:tcMar>
              <w:top w:w="15" w:type="dxa"/>
              <w:left w:w="15" w:type="dxa"/>
              <w:bottom w:w="15" w:type="dxa"/>
              <w:right w:w="15" w:type="dxa"/>
            </w:tcMar>
          </w:tcPr>
          <w:p w14:paraId="3FB30BC2" w14:textId="05D1DFA7" w:rsidR="00D85969" w:rsidRPr="00D85969" w:rsidRDefault="00D85969" w:rsidP="00D85969">
            <w:pPr>
              <w:spacing w:after="0" w:line="240" w:lineRule="auto"/>
              <w:jc w:val="center"/>
              <w:rPr>
                <w:rFonts w:ascii="Helvetica" w:eastAsia="Times New Roman" w:hAnsi="Helvetica" w:cs="Helvetica"/>
                <w:sz w:val="24"/>
                <w:szCs w:val="24"/>
                <w:lang w:eastAsia="fr-FR"/>
              </w:rPr>
            </w:pPr>
          </w:p>
        </w:tc>
      </w:tr>
      <w:tr w:rsidR="00D85969" w:rsidRPr="00D85969" w14:paraId="11935416" w14:textId="77777777" w:rsidTr="00D85969">
        <w:trPr>
          <w:jc w:val="center"/>
        </w:trPr>
        <w:tc>
          <w:tcPr>
            <w:tcW w:w="0" w:type="auto"/>
            <w:shd w:val="clear" w:color="auto" w:fill="FFFFFF"/>
            <w:tcMar>
              <w:top w:w="15" w:type="dxa"/>
              <w:left w:w="15" w:type="dxa"/>
              <w:bottom w:w="15" w:type="dxa"/>
              <w:right w:w="15" w:type="dxa"/>
            </w:tcMar>
            <w:vAlign w:val="center"/>
          </w:tcPr>
          <w:p w14:paraId="1796DC6F" w14:textId="5F7DC1B6" w:rsidR="00D85969" w:rsidRPr="00D85969" w:rsidRDefault="00D85969" w:rsidP="00D85969">
            <w:pPr>
              <w:spacing w:after="0" w:line="240" w:lineRule="auto"/>
              <w:jc w:val="center"/>
              <w:rPr>
                <w:rFonts w:ascii="Helvetica" w:eastAsia="Times New Roman" w:hAnsi="Helvetica" w:cs="Helvetica"/>
                <w:sz w:val="24"/>
                <w:szCs w:val="24"/>
                <w:lang w:eastAsia="fr-FR"/>
              </w:rPr>
            </w:pPr>
          </w:p>
        </w:tc>
      </w:tr>
      <w:tr w:rsidR="00D85969" w:rsidRPr="00D85969" w14:paraId="16346D67" w14:textId="77777777" w:rsidTr="00D85969">
        <w:trPr>
          <w:jc w:val="center"/>
        </w:trPr>
        <w:tc>
          <w:tcPr>
            <w:tcW w:w="0" w:type="auto"/>
            <w:shd w:val="clear" w:color="auto" w:fill="FFFFFF"/>
            <w:tcMar>
              <w:top w:w="15" w:type="dxa"/>
              <w:left w:w="15" w:type="dxa"/>
              <w:bottom w:w="15" w:type="dxa"/>
              <w:right w:w="15" w:type="dxa"/>
            </w:tcMar>
            <w:vAlign w:val="center"/>
            <w:hideMark/>
          </w:tcPr>
          <w:p w14:paraId="5C0D8796"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r w:rsidRPr="00D85969">
              <w:rPr>
                <w:rFonts w:ascii="Helvetica" w:eastAsia="Times New Roman" w:hAnsi="Helvetica" w:cs="Helvetica"/>
                <w:b/>
                <w:bCs/>
                <w:sz w:val="18"/>
                <w:szCs w:val="18"/>
                <w:lang w:eastAsia="fr-FR"/>
              </w:rPr>
              <w:t> </w:t>
            </w:r>
          </w:p>
          <w:p w14:paraId="26FC2506" w14:textId="77777777" w:rsidR="00D85969" w:rsidRPr="00D85969" w:rsidRDefault="00D85969" w:rsidP="00D85969">
            <w:pPr>
              <w:spacing w:after="0" w:line="240" w:lineRule="auto"/>
              <w:rPr>
                <w:rFonts w:ascii="Helvetica" w:eastAsia="Times New Roman" w:hAnsi="Helvetica" w:cs="Helvetica"/>
                <w:sz w:val="24"/>
                <w:szCs w:val="24"/>
                <w:lang w:eastAsia="fr-FR"/>
              </w:rPr>
            </w:pPr>
            <w:r w:rsidRPr="00D85969">
              <w:rPr>
                <w:rFonts w:ascii="Helvetica" w:eastAsia="Times New Roman" w:hAnsi="Helvetica" w:cs="Helvetica"/>
                <w:sz w:val="18"/>
                <w:szCs w:val="18"/>
                <w:lang w:eastAsia="fr-FR"/>
              </w:rPr>
              <w:t> </w:t>
            </w:r>
          </w:p>
          <w:p w14:paraId="322511C7" w14:textId="0FCAB173" w:rsidR="00D85969" w:rsidRDefault="00D85969" w:rsidP="00D85969">
            <w:pPr>
              <w:spacing w:after="0" w:line="240" w:lineRule="auto"/>
              <w:jc w:val="center"/>
              <w:rPr>
                <w:rFonts w:ascii="Helvetica" w:eastAsia="Times New Roman" w:hAnsi="Helvetica" w:cs="Helvetica"/>
                <w:b/>
                <w:bCs/>
                <w:sz w:val="18"/>
                <w:szCs w:val="18"/>
                <w:lang w:eastAsia="fr-FR"/>
              </w:rPr>
            </w:pPr>
            <w:r w:rsidRPr="00D85969">
              <w:rPr>
                <w:rFonts w:ascii="Helvetica" w:eastAsia="Times New Roman" w:hAnsi="Helvetica" w:cs="Helvetica"/>
                <w:b/>
                <w:bCs/>
                <w:sz w:val="18"/>
                <w:szCs w:val="18"/>
                <w:lang w:eastAsia="fr-FR"/>
              </w:rPr>
              <w:t>Programme complet du week-end</w:t>
            </w:r>
          </w:p>
          <w:p w14:paraId="6E0633EF" w14:textId="77777777" w:rsidR="00FD16B7" w:rsidRPr="00D85969" w:rsidRDefault="00FD16B7" w:rsidP="00D85969">
            <w:pPr>
              <w:spacing w:after="0" w:line="240" w:lineRule="auto"/>
              <w:jc w:val="center"/>
              <w:rPr>
                <w:rFonts w:ascii="Helvetica" w:eastAsia="Times New Roman" w:hAnsi="Helvetica" w:cs="Helvetica"/>
                <w:sz w:val="24"/>
                <w:szCs w:val="24"/>
                <w:lang w:eastAsia="fr-FR"/>
              </w:rPr>
            </w:pPr>
          </w:p>
          <w:p w14:paraId="5327CB6B"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r w:rsidRPr="00D85969">
              <w:rPr>
                <w:rFonts w:ascii="Helvetica" w:eastAsia="Times New Roman" w:hAnsi="Helvetica" w:cs="Helvetica"/>
                <w:b/>
                <w:bCs/>
                <w:color w:val="FF0000"/>
                <w:sz w:val="18"/>
                <w:szCs w:val="18"/>
                <w:lang w:eastAsia="fr-FR"/>
              </w:rPr>
              <w:t>Samedi 19 septembre :</w:t>
            </w:r>
          </w:p>
          <w:p w14:paraId="38B3B6B1" w14:textId="77777777" w:rsidR="00D85969" w:rsidRPr="00D85969" w:rsidRDefault="00D85969" w:rsidP="00D85969">
            <w:pPr>
              <w:numPr>
                <w:ilvl w:val="0"/>
                <w:numId w:val="1"/>
              </w:numPr>
              <w:spacing w:after="0" w:line="240" w:lineRule="auto"/>
              <w:ind w:left="945"/>
              <w:jc w:val="center"/>
              <w:rPr>
                <w:rFonts w:ascii="Helvetica" w:eastAsia="Times New Roman" w:hAnsi="Helvetica" w:cs="Helvetica"/>
                <w:color w:val="292929"/>
                <w:sz w:val="24"/>
                <w:szCs w:val="24"/>
                <w:lang w:eastAsia="fr-FR"/>
              </w:rPr>
            </w:pPr>
            <w:r w:rsidRPr="00D85969">
              <w:rPr>
                <w:rFonts w:ascii="Helvetica" w:eastAsia="Times New Roman" w:hAnsi="Helvetica" w:cs="Helvetica"/>
                <w:b/>
                <w:bCs/>
                <w:color w:val="292929"/>
                <w:sz w:val="18"/>
                <w:szCs w:val="18"/>
                <w:lang w:eastAsia="fr-FR"/>
              </w:rPr>
              <w:t>14h : ouverture de la grande cascade à partir de 14h </w:t>
            </w:r>
            <w:r w:rsidRPr="00D85969">
              <w:rPr>
                <w:rFonts w:ascii="Helvetica" w:eastAsia="Times New Roman" w:hAnsi="Helvetica" w:cs="Helvetica"/>
                <w:color w:val="292929"/>
                <w:sz w:val="18"/>
                <w:szCs w:val="18"/>
                <w:lang w:eastAsia="fr-FR"/>
              </w:rPr>
              <w:t>en partenariat avec le </w:t>
            </w:r>
            <w:r w:rsidRPr="00D85969">
              <w:rPr>
                <w:rFonts w:ascii="Helvetica" w:eastAsia="Times New Roman" w:hAnsi="Helvetica" w:cs="Helvetica"/>
                <w:i/>
                <w:iCs/>
                <w:color w:val="292929"/>
                <w:sz w:val="18"/>
                <w:szCs w:val="18"/>
                <w:lang w:eastAsia="fr-FR"/>
              </w:rPr>
              <w:t>SIARJA</w:t>
            </w:r>
            <w:r w:rsidRPr="00D85969">
              <w:rPr>
                <w:rFonts w:ascii="Helvetica" w:eastAsia="Times New Roman" w:hAnsi="Helvetica" w:cs="Helvetica"/>
                <w:color w:val="292929"/>
                <w:sz w:val="18"/>
                <w:szCs w:val="18"/>
                <w:lang w:eastAsia="fr-FR"/>
              </w:rPr>
              <w:t> et la </w:t>
            </w:r>
            <w:r w:rsidRPr="00D85969">
              <w:rPr>
                <w:rFonts w:ascii="Helvetica" w:eastAsia="Times New Roman" w:hAnsi="Helvetica" w:cs="Helvetica"/>
                <w:i/>
                <w:iCs/>
                <w:color w:val="292929"/>
                <w:sz w:val="18"/>
                <w:szCs w:val="18"/>
                <w:lang w:eastAsia="fr-FR"/>
              </w:rPr>
              <w:t>pisciculture Petit</w:t>
            </w:r>
            <w:r w:rsidRPr="00D85969">
              <w:rPr>
                <w:rFonts w:ascii="Helvetica" w:eastAsia="Times New Roman" w:hAnsi="Helvetica" w:cs="Helvetica"/>
                <w:color w:val="292929"/>
                <w:sz w:val="18"/>
                <w:szCs w:val="18"/>
                <w:lang w:eastAsia="fr-FR"/>
              </w:rPr>
              <w:t>.</w:t>
            </w:r>
          </w:p>
          <w:p w14:paraId="61747093" w14:textId="77777777" w:rsidR="00D85969" w:rsidRPr="00D85969" w:rsidRDefault="00D85969" w:rsidP="00D85969">
            <w:pPr>
              <w:numPr>
                <w:ilvl w:val="0"/>
                <w:numId w:val="1"/>
              </w:numPr>
              <w:spacing w:after="0" w:line="240" w:lineRule="auto"/>
              <w:ind w:left="945"/>
              <w:jc w:val="center"/>
              <w:rPr>
                <w:rFonts w:ascii="Helvetica" w:eastAsia="Times New Roman" w:hAnsi="Helvetica" w:cs="Helvetica"/>
                <w:color w:val="292929"/>
                <w:sz w:val="24"/>
                <w:szCs w:val="24"/>
                <w:lang w:eastAsia="fr-FR"/>
              </w:rPr>
            </w:pPr>
            <w:r w:rsidRPr="00D85969">
              <w:rPr>
                <w:rFonts w:ascii="Helvetica" w:eastAsia="Times New Roman" w:hAnsi="Helvetica" w:cs="Helvetica"/>
                <w:b/>
                <w:bCs/>
                <w:color w:val="292929"/>
                <w:sz w:val="18"/>
                <w:szCs w:val="18"/>
                <w:lang w:eastAsia="fr-FR"/>
              </w:rPr>
              <w:t>15h : dédicace du nouveau livre </w:t>
            </w:r>
            <w:r w:rsidRPr="00D85969">
              <w:rPr>
                <w:rFonts w:ascii="Helvetica" w:eastAsia="Times New Roman" w:hAnsi="Helvetica" w:cs="Helvetica"/>
                <w:b/>
                <w:bCs/>
                <w:i/>
                <w:iCs/>
                <w:color w:val="292929"/>
                <w:sz w:val="18"/>
                <w:szCs w:val="18"/>
                <w:lang w:eastAsia="fr-FR"/>
              </w:rPr>
              <w:t>Le parc de Méréville, promenades 1835 et 2020</w:t>
            </w:r>
            <w:r w:rsidRPr="00D85969">
              <w:rPr>
                <w:rFonts w:ascii="Helvetica" w:eastAsia="Times New Roman" w:hAnsi="Helvetica" w:cs="Helvetica"/>
                <w:b/>
                <w:bCs/>
                <w:color w:val="292929"/>
                <w:sz w:val="18"/>
                <w:szCs w:val="18"/>
                <w:lang w:eastAsia="fr-FR"/>
              </w:rPr>
              <w:t>, par l’Association des Amis de Méréville</w:t>
            </w:r>
          </w:p>
          <w:p w14:paraId="4B0FB428" w14:textId="77777777" w:rsidR="00D85969" w:rsidRPr="00D85969" w:rsidRDefault="00D85969" w:rsidP="00D85969">
            <w:pPr>
              <w:numPr>
                <w:ilvl w:val="0"/>
                <w:numId w:val="1"/>
              </w:numPr>
              <w:spacing w:after="0" w:line="240" w:lineRule="auto"/>
              <w:ind w:left="945"/>
              <w:jc w:val="center"/>
              <w:rPr>
                <w:rFonts w:ascii="Helvetica" w:eastAsia="Times New Roman" w:hAnsi="Helvetica" w:cs="Helvetica"/>
                <w:color w:val="292929"/>
                <w:sz w:val="24"/>
                <w:szCs w:val="24"/>
                <w:lang w:eastAsia="fr-FR"/>
              </w:rPr>
            </w:pPr>
            <w:r w:rsidRPr="00D85969">
              <w:rPr>
                <w:rFonts w:ascii="Helvetica" w:eastAsia="Times New Roman" w:hAnsi="Helvetica" w:cs="Helvetica"/>
                <w:b/>
                <w:bCs/>
                <w:color w:val="292929"/>
                <w:sz w:val="18"/>
                <w:szCs w:val="18"/>
                <w:lang w:eastAsia="fr-FR"/>
              </w:rPr>
              <w:t>16h : orchestre du Palais Royal, </w:t>
            </w:r>
            <w:r w:rsidRPr="00D85969">
              <w:rPr>
                <w:rFonts w:ascii="Helvetica" w:eastAsia="Times New Roman" w:hAnsi="Helvetica" w:cs="Helvetica"/>
                <w:b/>
                <w:bCs/>
                <w:i/>
                <w:iCs/>
                <w:color w:val="292929"/>
                <w:sz w:val="18"/>
                <w:szCs w:val="18"/>
                <w:lang w:eastAsia="fr-FR"/>
              </w:rPr>
              <w:t>Glory</w:t>
            </w:r>
            <w:r w:rsidRPr="00D85969">
              <w:rPr>
                <w:rFonts w:ascii="Helvetica" w:eastAsia="Times New Roman" w:hAnsi="Helvetica" w:cs="Helvetica"/>
                <w:color w:val="292929"/>
                <w:sz w:val="18"/>
                <w:szCs w:val="18"/>
                <w:lang w:eastAsia="fr-FR"/>
              </w:rPr>
              <w:t>,</w:t>
            </w:r>
            <w:r w:rsidRPr="00D85969">
              <w:rPr>
                <w:rFonts w:ascii="Helvetica" w:eastAsia="Times New Roman" w:hAnsi="Helvetica" w:cs="Helvetica"/>
                <w:b/>
                <w:bCs/>
                <w:color w:val="292929"/>
                <w:sz w:val="18"/>
                <w:szCs w:val="18"/>
                <w:lang w:eastAsia="fr-FR"/>
              </w:rPr>
              <w:t> Concert sur des œuvres G. F. Haendel, proposé par le Conseil Départemental de l’Essonne</w:t>
            </w:r>
          </w:p>
          <w:p w14:paraId="347F4CEE"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r w:rsidRPr="00D85969">
              <w:rPr>
                <w:rFonts w:ascii="Helvetica" w:eastAsia="Times New Roman" w:hAnsi="Helvetica" w:cs="Helvetica"/>
                <w:sz w:val="18"/>
                <w:szCs w:val="18"/>
                <w:lang w:eastAsia="fr-FR"/>
              </w:rPr>
              <w:t>Le Palais Royal est un ensemble atypique regroupant un orchestre sur instruments d’époque et un chœur. Son répertoire s’étend de la fin du XVII</w:t>
            </w:r>
            <w:r w:rsidRPr="00D85969">
              <w:rPr>
                <w:rFonts w:ascii="Helvetica" w:eastAsia="Times New Roman" w:hAnsi="Helvetica" w:cs="Helvetica"/>
                <w:sz w:val="14"/>
                <w:szCs w:val="14"/>
                <w:vertAlign w:val="superscript"/>
                <w:lang w:eastAsia="fr-FR"/>
              </w:rPr>
              <w:t>ème</w:t>
            </w:r>
            <w:r w:rsidRPr="00D85969">
              <w:rPr>
                <w:rFonts w:ascii="Helvetica" w:eastAsia="Times New Roman" w:hAnsi="Helvetica" w:cs="Helvetica"/>
                <w:sz w:val="18"/>
                <w:szCs w:val="18"/>
                <w:lang w:eastAsia="fr-FR"/>
              </w:rPr>
              <w:t> siècle au début du XX</w:t>
            </w:r>
            <w:r w:rsidRPr="00D85969">
              <w:rPr>
                <w:rFonts w:ascii="Helvetica" w:eastAsia="Times New Roman" w:hAnsi="Helvetica" w:cs="Helvetica"/>
                <w:sz w:val="14"/>
                <w:szCs w:val="14"/>
                <w:vertAlign w:val="superscript"/>
                <w:lang w:eastAsia="fr-FR"/>
              </w:rPr>
              <w:t>ème</w:t>
            </w:r>
            <w:r w:rsidRPr="00D85969">
              <w:rPr>
                <w:rFonts w:ascii="Helvetica" w:eastAsia="Times New Roman" w:hAnsi="Helvetica" w:cs="Helvetica"/>
                <w:sz w:val="18"/>
                <w:szCs w:val="18"/>
                <w:lang w:eastAsia="fr-FR"/>
              </w:rPr>
              <w:t> siècle. Il doit sa signature musicale singulière à son chef d’orchestre, Jean-Philippe Sarcos avec un credo : rendre unique l’expérience du concert en privilégiant la proximité et le partage avec le public.</w:t>
            </w:r>
          </w:p>
          <w:p w14:paraId="12B71D9B" w14:textId="7F0349A3" w:rsidR="00D85969" w:rsidRDefault="00D85969" w:rsidP="00D85969">
            <w:pPr>
              <w:spacing w:after="0" w:line="240" w:lineRule="auto"/>
              <w:jc w:val="center"/>
              <w:rPr>
                <w:rFonts w:ascii="Helvetica" w:eastAsia="Times New Roman" w:hAnsi="Helvetica" w:cs="Helvetica"/>
                <w:sz w:val="18"/>
                <w:szCs w:val="18"/>
                <w:lang w:eastAsia="fr-FR"/>
              </w:rPr>
            </w:pPr>
            <w:r w:rsidRPr="00D85969">
              <w:rPr>
                <w:rFonts w:ascii="Helvetica" w:eastAsia="Times New Roman" w:hAnsi="Helvetica" w:cs="Helvetica"/>
                <w:sz w:val="18"/>
                <w:szCs w:val="18"/>
                <w:lang w:eastAsia="fr-FR"/>
              </w:rPr>
              <w:t>En résidence en Essonne depuis fin 2019, Le Palais Royal viendra interpréter des œuvres parmi les plus brillantes et festives de G. F. Haendel : </w:t>
            </w:r>
            <w:r w:rsidRPr="00D85969">
              <w:rPr>
                <w:rFonts w:ascii="Helvetica" w:eastAsia="Times New Roman" w:hAnsi="Helvetica" w:cs="Helvetica"/>
                <w:i/>
                <w:iCs/>
                <w:sz w:val="18"/>
                <w:szCs w:val="18"/>
                <w:lang w:eastAsia="fr-FR"/>
              </w:rPr>
              <w:t>4 </w:t>
            </w:r>
            <w:proofErr w:type="spellStart"/>
            <w:r w:rsidRPr="00D85969">
              <w:rPr>
                <w:rFonts w:ascii="Helvetica" w:eastAsia="Times New Roman" w:hAnsi="Helvetica" w:cs="Helvetica"/>
                <w:i/>
                <w:iCs/>
                <w:sz w:val="18"/>
                <w:szCs w:val="18"/>
                <w:lang w:eastAsia="fr-FR"/>
              </w:rPr>
              <w:t>Coronation</w:t>
            </w:r>
            <w:proofErr w:type="spellEnd"/>
            <w:r w:rsidRPr="00D85969">
              <w:rPr>
                <w:rFonts w:ascii="Helvetica" w:eastAsia="Times New Roman" w:hAnsi="Helvetica" w:cs="Helvetica"/>
                <w:i/>
                <w:iCs/>
                <w:sz w:val="18"/>
                <w:szCs w:val="18"/>
                <w:lang w:eastAsia="fr-FR"/>
              </w:rPr>
              <w:t xml:space="preserve"> Anthems</w:t>
            </w:r>
            <w:r w:rsidRPr="00D85969">
              <w:rPr>
                <w:rFonts w:ascii="Helvetica" w:eastAsia="Times New Roman" w:hAnsi="Helvetica" w:cs="Helvetica"/>
                <w:sz w:val="18"/>
                <w:szCs w:val="18"/>
                <w:lang w:eastAsia="fr-FR"/>
              </w:rPr>
              <w:t> et le </w:t>
            </w:r>
            <w:r w:rsidRPr="00D85969">
              <w:rPr>
                <w:rFonts w:ascii="Helvetica" w:eastAsia="Times New Roman" w:hAnsi="Helvetica" w:cs="Helvetica"/>
                <w:i/>
                <w:iCs/>
                <w:sz w:val="18"/>
                <w:szCs w:val="18"/>
                <w:lang w:eastAsia="fr-FR"/>
              </w:rPr>
              <w:t xml:space="preserve">Te Deum de </w:t>
            </w:r>
            <w:proofErr w:type="spellStart"/>
            <w:r w:rsidRPr="00D85969">
              <w:rPr>
                <w:rFonts w:ascii="Helvetica" w:eastAsia="Times New Roman" w:hAnsi="Helvetica" w:cs="Helvetica"/>
                <w:i/>
                <w:iCs/>
                <w:sz w:val="18"/>
                <w:szCs w:val="18"/>
                <w:lang w:eastAsia="fr-FR"/>
              </w:rPr>
              <w:t>Dettingen</w:t>
            </w:r>
            <w:proofErr w:type="spellEnd"/>
            <w:r w:rsidRPr="00D85969">
              <w:rPr>
                <w:rFonts w:ascii="Helvetica" w:eastAsia="Times New Roman" w:hAnsi="Helvetica" w:cs="Helvetica"/>
                <w:sz w:val="18"/>
                <w:szCs w:val="18"/>
                <w:lang w:eastAsia="fr-FR"/>
              </w:rPr>
              <w:t> (HWV 283).</w:t>
            </w:r>
          </w:p>
          <w:p w14:paraId="3C2CEF1F" w14:textId="77777777" w:rsidR="00FD16B7" w:rsidRPr="00D85969" w:rsidRDefault="00FD16B7" w:rsidP="00D85969">
            <w:pPr>
              <w:spacing w:after="0" w:line="240" w:lineRule="auto"/>
              <w:jc w:val="center"/>
              <w:rPr>
                <w:rFonts w:ascii="Helvetica" w:eastAsia="Times New Roman" w:hAnsi="Helvetica" w:cs="Helvetica"/>
                <w:sz w:val="24"/>
                <w:szCs w:val="24"/>
                <w:lang w:eastAsia="fr-FR"/>
              </w:rPr>
            </w:pPr>
          </w:p>
          <w:p w14:paraId="15F7804E"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r w:rsidRPr="00D85969">
              <w:rPr>
                <w:rFonts w:ascii="Helvetica" w:eastAsia="Times New Roman" w:hAnsi="Helvetica" w:cs="Helvetica"/>
                <w:b/>
                <w:bCs/>
                <w:color w:val="FF0000"/>
                <w:sz w:val="18"/>
                <w:szCs w:val="18"/>
                <w:lang w:eastAsia="fr-FR"/>
              </w:rPr>
              <w:t>Dimanche 20 septembre :</w:t>
            </w:r>
          </w:p>
          <w:p w14:paraId="5301DE44" w14:textId="77777777" w:rsidR="00D85969" w:rsidRPr="00D85969" w:rsidRDefault="00D85969" w:rsidP="00D85969">
            <w:pPr>
              <w:numPr>
                <w:ilvl w:val="0"/>
                <w:numId w:val="2"/>
              </w:numPr>
              <w:spacing w:after="0" w:line="240" w:lineRule="auto"/>
              <w:ind w:left="945"/>
              <w:jc w:val="center"/>
              <w:rPr>
                <w:rFonts w:ascii="Helvetica" w:eastAsia="Times New Roman" w:hAnsi="Helvetica" w:cs="Helvetica"/>
                <w:color w:val="292929"/>
                <w:sz w:val="24"/>
                <w:szCs w:val="24"/>
                <w:lang w:eastAsia="fr-FR"/>
              </w:rPr>
            </w:pPr>
            <w:r w:rsidRPr="00D85969">
              <w:rPr>
                <w:rFonts w:ascii="Helvetica" w:eastAsia="Times New Roman" w:hAnsi="Helvetica" w:cs="Helvetica"/>
                <w:b/>
                <w:bCs/>
                <w:color w:val="292929"/>
                <w:sz w:val="18"/>
                <w:szCs w:val="18"/>
                <w:lang w:eastAsia="fr-FR"/>
              </w:rPr>
              <w:t>14h : ouverture de la grande cascade e</w:t>
            </w:r>
            <w:r w:rsidRPr="00D85969">
              <w:rPr>
                <w:rFonts w:ascii="Helvetica" w:eastAsia="Times New Roman" w:hAnsi="Helvetica" w:cs="Helvetica"/>
                <w:color w:val="292929"/>
                <w:sz w:val="18"/>
                <w:szCs w:val="18"/>
                <w:lang w:eastAsia="fr-FR"/>
              </w:rPr>
              <w:t>n partenariat avec le </w:t>
            </w:r>
            <w:r w:rsidRPr="00D85969">
              <w:rPr>
                <w:rFonts w:ascii="Helvetica" w:eastAsia="Times New Roman" w:hAnsi="Helvetica" w:cs="Helvetica"/>
                <w:i/>
                <w:iCs/>
                <w:color w:val="292929"/>
                <w:sz w:val="18"/>
                <w:szCs w:val="18"/>
                <w:lang w:eastAsia="fr-FR"/>
              </w:rPr>
              <w:t>SIARJA</w:t>
            </w:r>
            <w:r w:rsidRPr="00D85969">
              <w:rPr>
                <w:rFonts w:ascii="Helvetica" w:eastAsia="Times New Roman" w:hAnsi="Helvetica" w:cs="Helvetica"/>
                <w:color w:val="292929"/>
                <w:sz w:val="18"/>
                <w:szCs w:val="18"/>
                <w:lang w:eastAsia="fr-FR"/>
              </w:rPr>
              <w:t> et la </w:t>
            </w:r>
            <w:r w:rsidRPr="00D85969">
              <w:rPr>
                <w:rFonts w:ascii="Helvetica" w:eastAsia="Times New Roman" w:hAnsi="Helvetica" w:cs="Helvetica"/>
                <w:i/>
                <w:iCs/>
                <w:color w:val="292929"/>
                <w:sz w:val="18"/>
                <w:szCs w:val="18"/>
                <w:lang w:eastAsia="fr-FR"/>
              </w:rPr>
              <w:t>pisciculture Petit</w:t>
            </w:r>
            <w:r w:rsidRPr="00D85969">
              <w:rPr>
                <w:rFonts w:ascii="Helvetica" w:eastAsia="Times New Roman" w:hAnsi="Helvetica" w:cs="Helvetica"/>
                <w:color w:val="292929"/>
                <w:sz w:val="18"/>
                <w:szCs w:val="18"/>
                <w:lang w:eastAsia="fr-FR"/>
              </w:rPr>
              <w:t>.</w:t>
            </w:r>
          </w:p>
          <w:p w14:paraId="09B8BDCF" w14:textId="77777777" w:rsidR="00D85969" w:rsidRPr="00D85969" w:rsidRDefault="00D85969" w:rsidP="00D85969">
            <w:pPr>
              <w:numPr>
                <w:ilvl w:val="0"/>
                <w:numId w:val="2"/>
              </w:numPr>
              <w:spacing w:after="0" w:line="240" w:lineRule="auto"/>
              <w:ind w:left="945"/>
              <w:jc w:val="center"/>
              <w:rPr>
                <w:rFonts w:ascii="Helvetica" w:eastAsia="Times New Roman" w:hAnsi="Helvetica" w:cs="Helvetica"/>
                <w:color w:val="292929"/>
                <w:sz w:val="24"/>
                <w:szCs w:val="24"/>
                <w:lang w:eastAsia="fr-FR"/>
              </w:rPr>
            </w:pPr>
            <w:r w:rsidRPr="00D85969">
              <w:rPr>
                <w:rFonts w:ascii="Helvetica" w:eastAsia="Times New Roman" w:hAnsi="Helvetica" w:cs="Helvetica"/>
                <w:b/>
                <w:bCs/>
                <w:color w:val="292929"/>
                <w:sz w:val="18"/>
                <w:szCs w:val="18"/>
                <w:lang w:eastAsia="fr-FR"/>
              </w:rPr>
              <w:t xml:space="preserve">16h : André Manoukian &amp; </w:t>
            </w:r>
            <w:proofErr w:type="spellStart"/>
            <w:r w:rsidRPr="00D85969">
              <w:rPr>
                <w:rFonts w:ascii="Helvetica" w:eastAsia="Times New Roman" w:hAnsi="Helvetica" w:cs="Helvetica"/>
                <w:b/>
                <w:bCs/>
                <w:color w:val="292929"/>
                <w:sz w:val="18"/>
                <w:szCs w:val="18"/>
                <w:lang w:eastAsia="fr-FR"/>
              </w:rPr>
              <w:t>Rostom</w:t>
            </w:r>
            <w:proofErr w:type="spellEnd"/>
            <w:r w:rsidRPr="00D85969">
              <w:rPr>
                <w:rFonts w:ascii="Helvetica" w:eastAsia="Times New Roman" w:hAnsi="Helvetica" w:cs="Helvetica"/>
                <w:b/>
                <w:bCs/>
                <w:color w:val="292929"/>
                <w:sz w:val="18"/>
                <w:szCs w:val="18"/>
                <w:lang w:eastAsia="fr-FR"/>
              </w:rPr>
              <w:t xml:space="preserve"> </w:t>
            </w:r>
            <w:proofErr w:type="spellStart"/>
            <w:r w:rsidRPr="00D85969">
              <w:rPr>
                <w:rFonts w:ascii="Helvetica" w:eastAsia="Times New Roman" w:hAnsi="Helvetica" w:cs="Helvetica"/>
                <w:b/>
                <w:bCs/>
                <w:color w:val="292929"/>
                <w:sz w:val="18"/>
                <w:szCs w:val="18"/>
                <w:lang w:eastAsia="fr-FR"/>
              </w:rPr>
              <w:t>Khachikian</w:t>
            </w:r>
            <w:proofErr w:type="spellEnd"/>
            <w:r w:rsidRPr="00D85969">
              <w:rPr>
                <w:rFonts w:ascii="Helvetica" w:eastAsia="Times New Roman" w:hAnsi="Helvetica" w:cs="Helvetica"/>
                <w:b/>
                <w:bCs/>
                <w:color w:val="292929"/>
                <w:sz w:val="18"/>
                <w:szCs w:val="18"/>
                <w:lang w:eastAsia="fr-FR"/>
              </w:rPr>
              <w:t>, Concert « Mes rêves d’orient </w:t>
            </w:r>
            <w:proofErr w:type="gramStart"/>
            <w:r w:rsidRPr="00D85969">
              <w:rPr>
                <w:rFonts w:ascii="Helvetica" w:eastAsia="Times New Roman" w:hAnsi="Helvetica" w:cs="Helvetica"/>
                <w:b/>
                <w:bCs/>
                <w:color w:val="292929"/>
                <w:sz w:val="18"/>
                <w:szCs w:val="18"/>
                <w:lang w:eastAsia="fr-FR"/>
              </w:rPr>
              <w:t>»  proposé</w:t>
            </w:r>
            <w:proofErr w:type="gramEnd"/>
            <w:r w:rsidRPr="00D85969">
              <w:rPr>
                <w:rFonts w:ascii="Helvetica" w:eastAsia="Times New Roman" w:hAnsi="Helvetica" w:cs="Helvetica"/>
                <w:b/>
                <w:bCs/>
                <w:color w:val="292929"/>
                <w:sz w:val="18"/>
                <w:szCs w:val="18"/>
                <w:lang w:eastAsia="fr-FR"/>
              </w:rPr>
              <w:t xml:space="preserve"> par le Conseil Départemental de l’Essonne</w:t>
            </w:r>
          </w:p>
          <w:p w14:paraId="0F565F48"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r w:rsidRPr="00D85969">
              <w:rPr>
                <w:rFonts w:ascii="Helvetica" w:eastAsia="Times New Roman" w:hAnsi="Helvetica" w:cs="Helvetica"/>
                <w:sz w:val="18"/>
                <w:szCs w:val="18"/>
                <w:lang w:eastAsia="fr-FR"/>
              </w:rPr>
              <w:t xml:space="preserve">André Manoukian est un artiste aux multiples facettes : pianiste de jazz, compositeur, arrangeur, auteur et animateur radio et télé, cet érudit de la musique possède également le talent de nous la faire aimer. Avec </w:t>
            </w:r>
            <w:proofErr w:type="spellStart"/>
            <w:r w:rsidRPr="00D85969">
              <w:rPr>
                <w:rFonts w:ascii="Helvetica" w:eastAsia="Times New Roman" w:hAnsi="Helvetica" w:cs="Helvetica"/>
                <w:sz w:val="18"/>
                <w:szCs w:val="18"/>
                <w:lang w:eastAsia="fr-FR"/>
              </w:rPr>
              <w:t>Rostom</w:t>
            </w:r>
            <w:proofErr w:type="spellEnd"/>
            <w:r w:rsidRPr="00D85969">
              <w:rPr>
                <w:rFonts w:ascii="Helvetica" w:eastAsia="Times New Roman" w:hAnsi="Helvetica" w:cs="Helvetica"/>
                <w:sz w:val="18"/>
                <w:szCs w:val="18"/>
                <w:lang w:eastAsia="fr-FR"/>
              </w:rPr>
              <w:t xml:space="preserve"> KHATCHIKIAN, maitre du Duduk (ce hautbois arménien qui sonne comme « une femme qui pleure d’extase »), c’est un regard vers ses origines qu’il nous propose. Le duo nous invite vers un Orient rêvé, un paradis perdu, entre Bill Evans et Erik Satie, vers une musique expressive et sensible, portant beau la mélancolie. Une rencontre entre l’orient et l’occident, « là où s’écrit le jazz »</w:t>
            </w:r>
          </w:p>
          <w:p w14:paraId="7F91FFA8"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r w:rsidRPr="00D85969">
              <w:rPr>
                <w:rFonts w:ascii="Helvetica" w:eastAsia="Times New Roman" w:hAnsi="Helvetica" w:cs="Helvetica"/>
                <w:sz w:val="18"/>
                <w:szCs w:val="18"/>
                <w:lang w:eastAsia="fr-FR"/>
              </w:rPr>
              <w:t> </w:t>
            </w:r>
            <w:r w:rsidRPr="00D85969">
              <w:rPr>
                <w:rFonts w:ascii="Helvetica" w:eastAsia="Times New Roman" w:hAnsi="Helvetica" w:cs="Helvetica"/>
                <w:b/>
                <w:bCs/>
                <w:sz w:val="18"/>
                <w:szCs w:val="18"/>
                <w:lang w:eastAsia="fr-FR"/>
              </w:rPr>
              <w:t>Et durant tout le week-end :</w:t>
            </w:r>
          </w:p>
          <w:p w14:paraId="1F09BA35"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r w:rsidRPr="00D85969">
              <w:rPr>
                <w:rFonts w:ascii="Helvetica" w:eastAsia="Times New Roman" w:hAnsi="Helvetica" w:cs="Helvetica"/>
                <w:b/>
                <w:bCs/>
                <w:sz w:val="18"/>
                <w:szCs w:val="18"/>
                <w:lang w:eastAsia="fr-FR"/>
              </w:rPr>
              <w:t>Visites guidées gratuites du jardin, à 10h30, 14h et 16h e</w:t>
            </w:r>
            <w:r w:rsidRPr="00D85969">
              <w:rPr>
                <w:rFonts w:ascii="Helvetica" w:eastAsia="Times New Roman" w:hAnsi="Helvetica" w:cs="Helvetica"/>
                <w:sz w:val="18"/>
                <w:szCs w:val="18"/>
                <w:lang w:eastAsia="fr-FR"/>
              </w:rPr>
              <w:t>n partenariat avec </w:t>
            </w:r>
            <w:r w:rsidRPr="00D85969">
              <w:rPr>
                <w:rFonts w:ascii="Helvetica" w:eastAsia="Times New Roman" w:hAnsi="Helvetica" w:cs="Helvetica"/>
                <w:i/>
                <w:iCs/>
                <w:sz w:val="18"/>
                <w:szCs w:val="18"/>
                <w:lang w:eastAsia="fr-FR"/>
              </w:rPr>
              <w:t>la Communauté d’agglomération de l’Etampois Sud Essonne</w:t>
            </w:r>
          </w:p>
          <w:p w14:paraId="53394591" w14:textId="77777777" w:rsidR="00D85969" w:rsidRPr="00D85969" w:rsidRDefault="00D85969" w:rsidP="00D85969">
            <w:pPr>
              <w:spacing w:after="0" w:line="240" w:lineRule="auto"/>
              <w:rPr>
                <w:rFonts w:ascii="Helvetica" w:eastAsia="Times New Roman" w:hAnsi="Helvetica" w:cs="Helvetica"/>
                <w:sz w:val="24"/>
                <w:szCs w:val="24"/>
                <w:lang w:eastAsia="fr-FR"/>
              </w:rPr>
            </w:pPr>
            <w:r w:rsidRPr="00D85969">
              <w:rPr>
                <w:rFonts w:ascii="Helvetica" w:eastAsia="Times New Roman" w:hAnsi="Helvetica" w:cs="Helvetica"/>
                <w:b/>
                <w:bCs/>
                <w:sz w:val="18"/>
                <w:szCs w:val="18"/>
                <w:lang w:eastAsia="fr-FR"/>
              </w:rPr>
              <w:t>Animation apiculture, </w:t>
            </w:r>
            <w:r w:rsidRPr="00D85969">
              <w:rPr>
                <w:rFonts w:ascii="Helvetica" w:eastAsia="Times New Roman" w:hAnsi="Helvetica" w:cs="Helvetica"/>
                <w:sz w:val="18"/>
                <w:szCs w:val="18"/>
                <w:lang w:eastAsia="fr-FR"/>
              </w:rPr>
              <w:t>avec Olivier Champion, apiculteur dans le domaine de Méréville. Ventes de miel du Domaine en exclusivité, toute la journée !</w:t>
            </w:r>
          </w:p>
          <w:p w14:paraId="572E9BFF"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r w:rsidRPr="00D85969">
              <w:rPr>
                <w:rFonts w:ascii="Helvetica" w:eastAsia="Times New Roman" w:hAnsi="Helvetica" w:cs="Helvetica"/>
                <w:b/>
                <w:bCs/>
                <w:sz w:val="18"/>
                <w:szCs w:val="18"/>
                <w:lang w:eastAsia="fr-FR"/>
              </w:rPr>
              <w:t>Et buvette gratuite proposée par l’Association des Amis du Domaine de Méréville ! </w:t>
            </w:r>
          </w:p>
          <w:p w14:paraId="32237B0D"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r w:rsidRPr="00D85969">
              <w:rPr>
                <w:rFonts w:ascii="Helvetica" w:eastAsia="Times New Roman" w:hAnsi="Helvetica" w:cs="Helvetica"/>
                <w:b/>
                <w:bCs/>
                <w:sz w:val="18"/>
                <w:szCs w:val="18"/>
                <w:lang w:eastAsia="fr-FR"/>
              </w:rPr>
              <w:t> </w:t>
            </w:r>
          </w:p>
        </w:tc>
      </w:tr>
      <w:tr w:rsidR="00D85969" w:rsidRPr="00D85969" w14:paraId="1AB6B39B" w14:textId="77777777" w:rsidTr="00D85969">
        <w:trPr>
          <w:jc w:val="center"/>
        </w:trPr>
        <w:tc>
          <w:tcPr>
            <w:tcW w:w="0" w:type="auto"/>
            <w:shd w:val="clear" w:color="auto" w:fill="FFFFFF"/>
            <w:tcMar>
              <w:top w:w="15" w:type="dxa"/>
              <w:left w:w="15" w:type="dxa"/>
              <w:bottom w:w="15" w:type="dxa"/>
              <w:right w:w="15" w:type="dxa"/>
            </w:tcMar>
            <w:vAlign w:val="center"/>
            <w:hideMark/>
          </w:tcPr>
          <w:p w14:paraId="7455CD6D"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p>
        </w:tc>
      </w:tr>
      <w:tr w:rsidR="00D85969" w:rsidRPr="00D85969" w14:paraId="2859E989" w14:textId="77777777" w:rsidTr="00D85969">
        <w:trPr>
          <w:jc w:val="center"/>
        </w:trPr>
        <w:tc>
          <w:tcPr>
            <w:tcW w:w="0" w:type="auto"/>
            <w:shd w:val="clear" w:color="auto" w:fill="FFFFFF"/>
            <w:tcMar>
              <w:top w:w="15" w:type="dxa"/>
              <w:left w:w="15" w:type="dxa"/>
              <w:bottom w:w="15" w:type="dxa"/>
              <w:right w:w="15" w:type="dxa"/>
            </w:tcMar>
            <w:vAlign w:val="center"/>
          </w:tcPr>
          <w:p w14:paraId="0EDBFBDC" w14:textId="77777777" w:rsidR="00D85969" w:rsidRPr="00D85969" w:rsidRDefault="00D85969" w:rsidP="00D85969">
            <w:pPr>
              <w:spacing w:after="0" w:line="240" w:lineRule="auto"/>
              <w:jc w:val="center"/>
              <w:rPr>
                <w:rFonts w:ascii="Helvetica" w:eastAsia="Times New Roman" w:hAnsi="Helvetica" w:cs="Helvetica"/>
                <w:sz w:val="24"/>
                <w:szCs w:val="24"/>
                <w:lang w:eastAsia="fr-FR"/>
              </w:rPr>
            </w:pPr>
          </w:p>
        </w:tc>
      </w:tr>
    </w:tbl>
    <w:p w14:paraId="1C60F29B" w14:textId="77777777" w:rsidR="00D85969" w:rsidRPr="00D85969" w:rsidRDefault="00D85969" w:rsidP="00D85969">
      <w:pPr>
        <w:shd w:val="clear" w:color="auto" w:fill="FFFFFF"/>
        <w:spacing w:after="0" w:line="240" w:lineRule="auto"/>
        <w:rPr>
          <w:rFonts w:ascii="Arial" w:eastAsia="Times New Roman" w:hAnsi="Arial" w:cs="Arial"/>
          <w:color w:val="222222"/>
          <w:sz w:val="24"/>
          <w:szCs w:val="24"/>
          <w:lang w:eastAsia="fr-FR"/>
        </w:rPr>
      </w:pPr>
      <w:r w:rsidRPr="00D85969">
        <w:rPr>
          <w:rFonts w:ascii="Arial" w:eastAsia="Times New Roman" w:hAnsi="Arial" w:cs="Arial"/>
          <w:color w:val="222222"/>
          <w:lang w:eastAsia="fr-FR"/>
        </w:rPr>
        <w:t> </w:t>
      </w:r>
    </w:p>
    <w:p w14:paraId="72CD1D93" w14:textId="77777777" w:rsidR="00DB3802" w:rsidRDefault="00DB3802"/>
    <w:sectPr w:rsidR="00DB38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75682"/>
    <w:multiLevelType w:val="multilevel"/>
    <w:tmpl w:val="FC6E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24546F"/>
    <w:multiLevelType w:val="multilevel"/>
    <w:tmpl w:val="CBF88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69"/>
    <w:rsid w:val="00D85969"/>
    <w:rsid w:val="00DB3802"/>
    <w:rsid w:val="00FD16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F79A"/>
  <w15:chartTrackingRefBased/>
  <w15:docId w15:val="{7F34A5D3-A455-4C3C-B76D-3846F964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398495">
      <w:bodyDiv w:val="1"/>
      <w:marLeft w:val="0"/>
      <w:marRight w:val="0"/>
      <w:marTop w:val="0"/>
      <w:marBottom w:val="0"/>
      <w:divBdr>
        <w:top w:val="none" w:sz="0" w:space="0" w:color="auto"/>
        <w:left w:val="none" w:sz="0" w:space="0" w:color="auto"/>
        <w:bottom w:val="none" w:sz="0" w:space="0" w:color="auto"/>
        <w:right w:val="none" w:sz="0" w:space="0" w:color="auto"/>
      </w:divBdr>
      <w:divsChild>
        <w:div w:id="268200689">
          <w:marLeft w:val="0"/>
          <w:marRight w:val="0"/>
          <w:marTop w:val="0"/>
          <w:marBottom w:val="0"/>
          <w:divBdr>
            <w:top w:val="none" w:sz="0" w:space="0" w:color="auto"/>
            <w:left w:val="none" w:sz="0" w:space="0" w:color="auto"/>
            <w:bottom w:val="none" w:sz="0" w:space="0" w:color="auto"/>
            <w:right w:val="none" w:sz="0" w:space="0" w:color="auto"/>
          </w:divBdr>
          <w:divsChild>
            <w:div w:id="154305842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1915</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clementine aigret</dc:creator>
  <cp:keywords/>
  <dc:description/>
  <cp:lastModifiedBy>clementine aigret</cp:lastModifiedBy>
  <cp:revision>2</cp:revision>
  <dcterms:created xsi:type="dcterms:W3CDTF">2020-09-16T12:44:00Z</dcterms:created>
  <dcterms:modified xsi:type="dcterms:W3CDTF">2020-09-16T12:47:00Z</dcterms:modified>
</cp:coreProperties>
</file>